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82" w:rsidRDefault="00A01F82"/>
    <w:tbl>
      <w:tblPr>
        <w:tblW w:w="9296" w:type="dxa"/>
        <w:tblLook w:val="01E0"/>
      </w:tblPr>
      <w:tblGrid>
        <w:gridCol w:w="1926"/>
        <w:gridCol w:w="7370"/>
      </w:tblGrid>
      <w:tr w:rsidR="001F5014" w:rsidRPr="00FC4B3B">
        <w:trPr>
          <w:trHeight w:val="713"/>
        </w:trPr>
        <w:tc>
          <w:tcPr>
            <w:tcW w:w="1926" w:type="dxa"/>
            <w:shd w:val="clear" w:color="auto" w:fill="999999"/>
          </w:tcPr>
          <w:p w:rsidR="001F5014" w:rsidRDefault="00C33644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</w:rPr>
            </w:pPr>
            <w:proofErr w:type="spellStart"/>
            <w:r>
              <w:rPr>
                <w:rFonts w:ascii="Verdana" w:hAnsi="Verdana"/>
                <w:b/>
                <w:i/>
              </w:rPr>
              <w:t>Xxxx</w:t>
            </w:r>
            <w:proofErr w:type="spellEnd"/>
            <w:r w:rsidR="00373DCC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</w:rPr>
              <w:t>Xxxxxxx</w:t>
            </w:r>
            <w:proofErr w:type="spellEnd"/>
          </w:p>
          <w:p w:rsidR="00373DCC" w:rsidRPr="00264144" w:rsidRDefault="00C33644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</w:rPr>
            </w:pPr>
            <w:proofErr w:type="spellStart"/>
            <w:r>
              <w:rPr>
                <w:rFonts w:ascii="Verdana" w:hAnsi="Verdana"/>
                <w:b/>
                <w:i/>
              </w:rPr>
              <w:t>Xxxxxxx</w:t>
            </w:r>
            <w:proofErr w:type="spellEnd"/>
          </w:p>
          <w:p w:rsidR="00C7443A" w:rsidRPr="00264144" w:rsidRDefault="00C7443A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</w:rPr>
            </w:pPr>
          </w:p>
        </w:tc>
        <w:tc>
          <w:tcPr>
            <w:tcW w:w="7370" w:type="dxa"/>
            <w:vMerge w:val="restart"/>
            <w:vAlign w:val="center"/>
          </w:tcPr>
          <w:p w:rsidR="006B026C" w:rsidRPr="00FC4B3B" w:rsidRDefault="00A74B34" w:rsidP="005F5E85">
            <w:pPr>
              <w:pStyle w:val="Sangra2detindependiente"/>
              <w:widowControl/>
              <w:ind w:left="0"/>
              <w:jc w:val="center"/>
              <w:rPr>
                <w:rFonts w:ascii="Verdana" w:hAnsi="Verdana"/>
                <w:b/>
                <w:color w:val="00004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color w:val="000046"/>
                <w:sz w:val="24"/>
                <w:szCs w:val="24"/>
                <w:lang w:val="en-US"/>
              </w:rPr>
              <w:t>Juriste</w:t>
            </w:r>
            <w:proofErr w:type="spellEnd"/>
            <w:r w:rsidR="00203D95">
              <w:rPr>
                <w:rFonts w:ascii="Verdana" w:hAnsi="Verdana"/>
                <w:b/>
                <w:color w:val="000046"/>
                <w:sz w:val="24"/>
                <w:szCs w:val="24"/>
                <w:lang w:val="en-US"/>
              </w:rPr>
              <w:t xml:space="preserve"> </w:t>
            </w:r>
          </w:p>
        </w:tc>
      </w:tr>
      <w:tr w:rsidR="001F5014" w:rsidRPr="00264144">
        <w:trPr>
          <w:trHeight w:val="386"/>
        </w:trPr>
        <w:tc>
          <w:tcPr>
            <w:tcW w:w="1926" w:type="dxa"/>
            <w:shd w:val="clear" w:color="auto" w:fill="999999"/>
          </w:tcPr>
          <w:p w:rsidR="001F5014" w:rsidRPr="00264144" w:rsidRDefault="00C20F7F" w:rsidP="00264144">
            <w:pPr>
              <w:tabs>
                <w:tab w:val="left" w:pos="2534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264144">
              <w:rPr>
                <w:rFonts w:ascii="Verdana" w:hAnsi="Verdana"/>
                <w:i/>
                <w:sz w:val="16"/>
                <w:szCs w:val="16"/>
              </w:rPr>
              <w:t xml:space="preserve">Né le </w:t>
            </w:r>
            <w:r w:rsidR="00C33644">
              <w:rPr>
                <w:rFonts w:ascii="Verdana" w:hAnsi="Verdana"/>
                <w:i/>
                <w:sz w:val="16"/>
                <w:szCs w:val="16"/>
              </w:rPr>
              <w:t xml:space="preserve">XX </w:t>
            </w:r>
            <w:proofErr w:type="spellStart"/>
            <w:r w:rsidR="00C33644">
              <w:rPr>
                <w:rFonts w:ascii="Verdana" w:hAnsi="Verdana"/>
                <w:i/>
                <w:sz w:val="16"/>
                <w:szCs w:val="16"/>
              </w:rPr>
              <w:t>xxxxxxx</w:t>
            </w:r>
            <w:proofErr w:type="spellEnd"/>
            <w:r w:rsidR="00373DC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C33644">
              <w:rPr>
                <w:rFonts w:ascii="Verdana" w:hAnsi="Verdana"/>
                <w:i/>
                <w:sz w:val="16"/>
                <w:szCs w:val="16"/>
              </w:rPr>
              <w:t>XXXX</w:t>
            </w:r>
          </w:p>
        </w:tc>
        <w:tc>
          <w:tcPr>
            <w:tcW w:w="7370" w:type="dxa"/>
            <w:vMerge/>
          </w:tcPr>
          <w:p w:rsidR="001F5014" w:rsidRPr="00264144" w:rsidRDefault="001F5014" w:rsidP="00264144">
            <w:pPr>
              <w:pStyle w:val="Sangra2detindependiente"/>
              <w:widowControl/>
              <w:ind w:left="0"/>
              <w:rPr>
                <w:rFonts w:ascii="Verdana" w:hAnsi="Verdana"/>
                <w:i w:val="0"/>
                <w:color w:val="000080"/>
                <w:sz w:val="15"/>
                <w:szCs w:val="15"/>
              </w:rPr>
            </w:pPr>
          </w:p>
        </w:tc>
      </w:tr>
      <w:tr w:rsidR="001F5014" w:rsidRPr="00264144">
        <w:trPr>
          <w:trHeight w:val="193"/>
        </w:trPr>
        <w:tc>
          <w:tcPr>
            <w:tcW w:w="1926" w:type="dxa"/>
            <w:shd w:val="clear" w:color="auto" w:fill="999999"/>
          </w:tcPr>
          <w:p w:rsidR="001F5014" w:rsidRPr="00264144" w:rsidRDefault="00C33644" w:rsidP="00264144">
            <w:pPr>
              <w:pStyle w:val="Encabezado"/>
              <w:tabs>
                <w:tab w:val="clear" w:pos="4536"/>
                <w:tab w:val="clear" w:pos="9072"/>
              </w:tabs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XX</w:t>
            </w:r>
            <w:r w:rsidR="00373DCC">
              <w:rPr>
                <w:rFonts w:ascii="Verdana" w:hAnsi="Verdana"/>
                <w:i/>
                <w:sz w:val="16"/>
                <w:szCs w:val="16"/>
              </w:rPr>
              <w:t xml:space="preserve"> ans</w:t>
            </w:r>
            <w:r w:rsidR="00C20F7F" w:rsidRPr="00264144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373DCC">
              <w:rPr>
                <w:rFonts w:ascii="Verdana" w:hAnsi="Verdana"/>
                <w:i/>
                <w:sz w:val="16"/>
                <w:szCs w:val="16"/>
              </w:rPr>
              <w:t xml:space="preserve"> célibataire</w:t>
            </w:r>
          </w:p>
        </w:tc>
        <w:tc>
          <w:tcPr>
            <w:tcW w:w="7370" w:type="dxa"/>
            <w:vMerge/>
          </w:tcPr>
          <w:p w:rsidR="001F5014" w:rsidRPr="00264144" w:rsidRDefault="001F5014" w:rsidP="00264144">
            <w:pPr>
              <w:pStyle w:val="Sangra2detindependiente"/>
              <w:widowControl/>
              <w:ind w:left="0"/>
              <w:rPr>
                <w:rFonts w:ascii="Verdana" w:hAnsi="Verdana"/>
                <w:i w:val="0"/>
                <w:color w:val="000080"/>
                <w:sz w:val="15"/>
                <w:szCs w:val="15"/>
              </w:rPr>
            </w:pPr>
          </w:p>
        </w:tc>
      </w:tr>
      <w:tr w:rsidR="00C20F7F" w:rsidRPr="00264144">
        <w:trPr>
          <w:trHeight w:val="386"/>
        </w:trPr>
        <w:tc>
          <w:tcPr>
            <w:tcW w:w="1926" w:type="dxa"/>
            <w:shd w:val="clear" w:color="auto" w:fill="999999"/>
          </w:tcPr>
          <w:p w:rsidR="00C20F7F" w:rsidRPr="00264144" w:rsidRDefault="00C20F7F" w:rsidP="00FF1B92">
            <w:pPr>
              <w:rPr>
                <w:rFonts w:ascii="Verdana" w:hAnsi="Verdana"/>
                <w:i/>
                <w:sz w:val="16"/>
                <w:szCs w:val="16"/>
              </w:rPr>
            </w:pPr>
            <w:r w:rsidRPr="00264144">
              <w:rPr>
                <w:rFonts w:ascii="Verdana" w:hAnsi="Verdana"/>
                <w:i/>
                <w:sz w:val="16"/>
                <w:szCs w:val="16"/>
              </w:rPr>
              <w:t xml:space="preserve">Nationalité </w:t>
            </w:r>
            <w:r w:rsidR="00A74B34">
              <w:rPr>
                <w:rFonts w:ascii="Verdana" w:hAnsi="Verdana"/>
                <w:i/>
                <w:sz w:val="16"/>
                <w:szCs w:val="16"/>
              </w:rPr>
              <w:t>belge</w:t>
            </w:r>
          </w:p>
          <w:p w:rsidR="00C7443A" w:rsidRPr="00264144" w:rsidRDefault="00C7443A" w:rsidP="00FF1B9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7370" w:type="dxa"/>
            <w:vMerge/>
          </w:tcPr>
          <w:p w:rsidR="00C20F7F" w:rsidRPr="00264144" w:rsidRDefault="00C20F7F" w:rsidP="00264144">
            <w:pPr>
              <w:pStyle w:val="Piedepgina"/>
              <w:widowControl/>
              <w:rPr>
                <w:rFonts w:ascii="Verdana" w:hAnsi="Verdana"/>
                <w:i/>
                <w:color w:val="000080"/>
                <w:sz w:val="15"/>
                <w:szCs w:val="15"/>
              </w:rPr>
            </w:pPr>
          </w:p>
        </w:tc>
      </w:tr>
      <w:tr w:rsidR="00C20F7F" w:rsidRPr="00264144">
        <w:trPr>
          <w:trHeight w:val="194"/>
        </w:trPr>
        <w:tc>
          <w:tcPr>
            <w:tcW w:w="1926" w:type="dxa"/>
            <w:vMerge w:val="restart"/>
            <w:shd w:val="clear" w:color="auto" w:fill="999999"/>
          </w:tcPr>
          <w:p w:rsidR="00C20F7F" w:rsidRPr="00264144" w:rsidRDefault="00C20F7F" w:rsidP="009D34D8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64144">
              <w:rPr>
                <w:rFonts w:ascii="Verdana" w:hAnsi="Verdana"/>
                <w:b/>
                <w:i/>
                <w:sz w:val="16"/>
                <w:szCs w:val="16"/>
              </w:rPr>
              <w:sym w:font="Wingdings" w:char="F028"/>
            </w:r>
            <w:r w:rsidRPr="00264144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r w:rsidR="00C33644">
              <w:rPr>
                <w:rFonts w:ascii="Verdana" w:hAnsi="Verdana"/>
                <w:bCs/>
                <w:i/>
                <w:sz w:val="16"/>
                <w:szCs w:val="16"/>
              </w:rPr>
              <w:t>XX</w:t>
            </w:r>
            <w:r w:rsidRPr="00264144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33644">
              <w:rPr>
                <w:rFonts w:ascii="Verdana" w:hAnsi="Verdana"/>
                <w:bCs/>
                <w:i/>
                <w:sz w:val="16"/>
                <w:szCs w:val="16"/>
              </w:rPr>
              <w:t>XX</w:t>
            </w:r>
            <w:proofErr w:type="spellEnd"/>
            <w:r w:rsidR="00C33644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33644">
              <w:rPr>
                <w:rFonts w:ascii="Verdana" w:hAnsi="Verdana"/>
                <w:bCs/>
                <w:i/>
                <w:sz w:val="16"/>
                <w:szCs w:val="16"/>
              </w:rPr>
              <w:t>XX</w:t>
            </w:r>
            <w:proofErr w:type="spellEnd"/>
            <w:r w:rsidR="00C33644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33644">
              <w:rPr>
                <w:rFonts w:ascii="Verdana" w:hAnsi="Verdana"/>
                <w:bCs/>
                <w:i/>
                <w:sz w:val="16"/>
                <w:szCs w:val="16"/>
              </w:rPr>
              <w:t>XX</w:t>
            </w:r>
            <w:proofErr w:type="spellEnd"/>
            <w:r w:rsidR="002B079F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33644">
              <w:rPr>
                <w:rFonts w:ascii="Verdana" w:hAnsi="Verdana"/>
                <w:bCs/>
                <w:i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7370" w:type="dxa"/>
            <w:vMerge/>
          </w:tcPr>
          <w:p w:rsidR="00C20F7F" w:rsidRPr="00264144" w:rsidRDefault="00C20F7F" w:rsidP="00264144">
            <w:pPr>
              <w:pStyle w:val="Piedepgina"/>
              <w:widowControl/>
              <w:rPr>
                <w:rFonts w:ascii="Verdana" w:hAnsi="Verdana"/>
                <w:i/>
                <w:color w:val="000080"/>
                <w:sz w:val="15"/>
                <w:szCs w:val="15"/>
              </w:rPr>
            </w:pPr>
          </w:p>
        </w:tc>
      </w:tr>
      <w:tr w:rsidR="00C20F7F">
        <w:trPr>
          <w:trHeight w:val="194"/>
        </w:trPr>
        <w:tc>
          <w:tcPr>
            <w:tcW w:w="1926" w:type="dxa"/>
            <w:vMerge/>
            <w:shd w:val="clear" w:color="auto" w:fill="999999"/>
          </w:tcPr>
          <w:p w:rsidR="00C20F7F" w:rsidRPr="00264144" w:rsidRDefault="00C20F7F" w:rsidP="00264144">
            <w:pPr>
              <w:tabs>
                <w:tab w:val="left" w:pos="2534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370" w:type="dxa"/>
            <w:vMerge w:val="restart"/>
          </w:tcPr>
          <w:p w:rsidR="006B026C" w:rsidRPr="00264144" w:rsidRDefault="006B026C" w:rsidP="00264144">
            <w:pPr>
              <w:pStyle w:val="Sangra2detindependiente"/>
              <w:ind w:left="0"/>
              <w:rPr>
                <w:rFonts w:ascii="Verdana" w:hAnsi="Verdana"/>
                <w:i w:val="0"/>
                <w:color w:val="808080"/>
              </w:rPr>
            </w:pPr>
            <w:r w:rsidRPr="00264144">
              <w:rPr>
                <w:rFonts w:ascii="Verdana" w:hAnsi="Verdana"/>
                <w:b/>
                <w:bCs/>
                <w:color w:val="808080"/>
                <w:u w:val="single"/>
              </w:rPr>
              <w:t>Objectif</w:t>
            </w:r>
            <w:r w:rsidRPr="00264144">
              <w:rPr>
                <w:rFonts w:ascii="Verdana" w:hAnsi="Verdana"/>
                <w:b/>
                <w:bCs/>
                <w:color w:val="808080"/>
              </w:rPr>
              <w:t> </w:t>
            </w:r>
            <w:r w:rsidR="00373DCC">
              <w:rPr>
                <w:rFonts w:ascii="Verdana" w:hAnsi="Verdana"/>
                <w:b/>
                <w:bCs/>
                <w:color w:val="808080"/>
              </w:rPr>
              <w:t xml:space="preserve">: </w:t>
            </w:r>
            <w:r w:rsidR="003D3BC2">
              <w:rPr>
                <w:rFonts w:ascii="Verdana" w:hAnsi="Verdana"/>
                <w:b/>
                <w:bCs/>
                <w:color w:val="808080"/>
              </w:rPr>
              <w:t>Valoriser mes expériences, donner l’élan et l’envergure pour accomplir nos ambitions respectives.</w:t>
            </w:r>
          </w:p>
        </w:tc>
      </w:tr>
      <w:tr w:rsidR="00C20F7F">
        <w:trPr>
          <w:trHeight w:val="193"/>
        </w:trPr>
        <w:tc>
          <w:tcPr>
            <w:tcW w:w="1926" w:type="dxa"/>
            <w:shd w:val="clear" w:color="auto" w:fill="999999"/>
          </w:tcPr>
          <w:p w:rsidR="00373DCC" w:rsidRPr="00264144" w:rsidRDefault="00771BC5" w:rsidP="00264144">
            <w:pPr>
              <w:tabs>
                <w:tab w:val="left" w:pos="2534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264144">
              <w:rPr>
                <w:rFonts w:ascii="Verdana" w:hAnsi="Verdana"/>
                <w:i/>
                <w:sz w:val="16"/>
                <w:szCs w:val="16"/>
              </w:rPr>
              <w:sym w:font="Wingdings" w:char="F02B"/>
            </w:r>
            <w:r w:rsidR="00666176" w:rsidRPr="0026414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C33644">
              <w:rPr>
                <w:rFonts w:ascii="Verdana" w:hAnsi="Verdana"/>
                <w:i/>
                <w:sz w:val="16"/>
                <w:szCs w:val="16"/>
              </w:rPr>
              <w:t xml:space="preserve">XX xxx </w:t>
            </w:r>
            <w:proofErr w:type="spellStart"/>
            <w:r w:rsidR="00C33644">
              <w:rPr>
                <w:rFonts w:ascii="Verdana" w:hAnsi="Verdana"/>
                <w:i/>
                <w:sz w:val="16"/>
                <w:szCs w:val="16"/>
              </w:rPr>
              <w:t>x’Xxxxxx</w:t>
            </w:r>
            <w:proofErr w:type="spellEnd"/>
            <w:r w:rsidR="00373DC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370" w:type="dxa"/>
            <w:vMerge/>
          </w:tcPr>
          <w:p w:rsidR="00C20F7F" w:rsidRPr="00264144" w:rsidRDefault="00C20F7F" w:rsidP="00264144">
            <w:pPr>
              <w:pStyle w:val="Sangra2detindependiente"/>
              <w:widowControl/>
              <w:ind w:left="0"/>
              <w:rPr>
                <w:rFonts w:ascii="Verdana" w:hAnsi="Verdana"/>
                <w:i w:val="0"/>
                <w:sz w:val="15"/>
                <w:szCs w:val="15"/>
              </w:rPr>
            </w:pPr>
          </w:p>
        </w:tc>
      </w:tr>
      <w:tr w:rsidR="00C20F7F" w:rsidRPr="00264144">
        <w:trPr>
          <w:trHeight w:val="193"/>
        </w:trPr>
        <w:tc>
          <w:tcPr>
            <w:tcW w:w="1926" w:type="dxa"/>
            <w:shd w:val="clear" w:color="auto" w:fill="999999"/>
          </w:tcPr>
          <w:p w:rsidR="00C20F7F" w:rsidRPr="00264144" w:rsidRDefault="00C33644" w:rsidP="00264144">
            <w:pPr>
              <w:tabs>
                <w:tab w:val="left" w:pos="2534"/>
              </w:tabs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XXXXX</w:t>
            </w:r>
            <w:r w:rsidR="00373DCC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Xxxxx</w:t>
            </w:r>
            <w:proofErr w:type="spellEnd"/>
          </w:p>
        </w:tc>
        <w:tc>
          <w:tcPr>
            <w:tcW w:w="7370" w:type="dxa"/>
            <w:vMerge/>
          </w:tcPr>
          <w:p w:rsidR="00C20F7F" w:rsidRPr="00264144" w:rsidRDefault="00C20F7F" w:rsidP="00264144">
            <w:pPr>
              <w:pStyle w:val="Sangra2detindependiente"/>
              <w:widowControl/>
              <w:ind w:left="0"/>
              <w:rPr>
                <w:rFonts w:ascii="Verdana" w:hAnsi="Verdana"/>
                <w:i w:val="0"/>
                <w:sz w:val="15"/>
                <w:szCs w:val="15"/>
              </w:rPr>
            </w:pPr>
          </w:p>
        </w:tc>
      </w:tr>
      <w:tr w:rsidR="00C20F7F" w:rsidRPr="00264144">
        <w:trPr>
          <w:trHeight w:val="208"/>
        </w:trPr>
        <w:tc>
          <w:tcPr>
            <w:tcW w:w="1926" w:type="dxa"/>
            <w:shd w:val="clear" w:color="auto" w:fill="999999"/>
          </w:tcPr>
          <w:p w:rsidR="00C20F7F" w:rsidRPr="00264144" w:rsidRDefault="00C20F7F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</w:pPr>
            <w:r w:rsidRPr="00264144"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  <w:t>Expérience</w:t>
            </w:r>
          </w:p>
        </w:tc>
        <w:tc>
          <w:tcPr>
            <w:tcW w:w="7370" w:type="dxa"/>
          </w:tcPr>
          <w:p w:rsidR="00C20F7F" w:rsidRPr="00264144" w:rsidRDefault="006A520C" w:rsidP="00264144">
            <w:pPr>
              <w:pStyle w:val="Sangra2detindependiente"/>
              <w:widowControl/>
              <w:tabs>
                <w:tab w:val="left" w:pos="2985"/>
              </w:tabs>
              <w:ind w:left="0"/>
              <w:rPr>
                <w:rFonts w:ascii="Verdana" w:hAnsi="Verdana"/>
                <w:i w:val="0"/>
                <w:sz w:val="15"/>
                <w:szCs w:val="15"/>
              </w:rPr>
            </w:pPr>
            <w:r w:rsidRPr="00264144">
              <w:rPr>
                <w:rFonts w:ascii="Verdana" w:hAnsi="Verdana"/>
                <w:i w:val="0"/>
                <w:sz w:val="15"/>
                <w:szCs w:val="15"/>
              </w:rPr>
              <w:tab/>
            </w:r>
          </w:p>
        </w:tc>
      </w:tr>
      <w:tr w:rsidR="00C20F7F">
        <w:trPr>
          <w:trHeight w:val="268"/>
        </w:trPr>
        <w:tc>
          <w:tcPr>
            <w:tcW w:w="1926" w:type="dxa"/>
            <w:tcBorders>
              <w:bottom w:val="single" w:sz="4" w:space="0" w:color="auto"/>
            </w:tcBorders>
            <w:shd w:val="clear" w:color="auto" w:fill="999999"/>
          </w:tcPr>
          <w:p w:rsidR="00C20F7F" w:rsidRPr="00264144" w:rsidRDefault="00C20F7F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</w:pPr>
            <w:r w:rsidRPr="00264144"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  <w:t>professionnelle</w:t>
            </w:r>
          </w:p>
          <w:p w:rsidR="00AF2B03" w:rsidRPr="00264144" w:rsidRDefault="00AF2B03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  <w:smallCaps/>
                <w:color w:val="FFFFFF"/>
                <w:sz w:val="4"/>
                <w:szCs w:val="4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C20F7F" w:rsidRPr="00264144" w:rsidRDefault="00C20F7F" w:rsidP="00264144">
            <w:pPr>
              <w:pStyle w:val="Sangra2detindependiente"/>
              <w:widowControl/>
              <w:ind w:left="0"/>
              <w:rPr>
                <w:rFonts w:ascii="Verdana" w:hAnsi="Verdana"/>
                <w:i w:val="0"/>
                <w:sz w:val="15"/>
                <w:szCs w:val="15"/>
              </w:rPr>
            </w:pPr>
          </w:p>
        </w:tc>
      </w:tr>
      <w:tr w:rsidR="00C20F7F" w:rsidRPr="00264144">
        <w:trPr>
          <w:trHeight w:val="119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999999"/>
          </w:tcPr>
          <w:p w:rsidR="00C20F7F" w:rsidRPr="00264144" w:rsidRDefault="00C20F7F" w:rsidP="00264144">
            <w:pPr>
              <w:tabs>
                <w:tab w:val="left" w:pos="2534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C20F7F" w:rsidRPr="00264144" w:rsidRDefault="00C20F7F" w:rsidP="00264144">
            <w:pPr>
              <w:pStyle w:val="Sangra2detindependiente"/>
              <w:widowControl/>
              <w:ind w:left="0"/>
              <w:rPr>
                <w:rFonts w:ascii="Verdana" w:hAnsi="Verdana"/>
                <w:i w:val="0"/>
                <w:sz w:val="10"/>
                <w:szCs w:val="10"/>
              </w:rPr>
            </w:pPr>
          </w:p>
        </w:tc>
      </w:tr>
      <w:tr w:rsidR="004C6C0D">
        <w:trPr>
          <w:trHeight w:val="401"/>
        </w:trPr>
        <w:tc>
          <w:tcPr>
            <w:tcW w:w="1926" w:type="dxa"/>
            <w:shd w:val="clear" w:color="auto" w:fill="999999"/>
          </w:tcPr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A74B34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46"/>
                <w:sz w:val="16"/>
                <w:szCs w:val="16"/>
              </w:rPr>
              <w:t>Depuis octobre 2010</w:t>
            </w: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3D3BC2" w:rsidRDefault="003D3BC2" w:rsidP="00A74B34">
            <w:pPr>
              <w:tabs>
                <w:tab w:val="left" w:pos="2534"/>
              </w:tabs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3D3BC2" w:rsidRDefault="003D3BC2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CB5DA2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color w:val="000046"/>
                <w:sz w:val="16"/>
                <w:szCs w:val="16"/>
              </w:rPr>
              <w:t>Oct</w:t>
            </w:r>
            <w:proofErr w:type="spellEnd"/>
            <w:r>
              <w:rPr>
                <w:rFonts w:ascii="Verdana" w:hAnsi="Verdana"/>
                <w:i/>
                <w:color w:val="000046"/>
                <w:sz w:val="16"/>
                <w:szCs w:val="16"/>
              </w:rPr>
              <w:t xml:space="preserve"> 2005-</w:t>
            </w:r>
            <w:proofErr w:type="spellStart"/>
            <w:r>
              <w:rPr>
                <w:rFonts w:ascii="Verdana" w:hAnsi="Verdana"/>
                <w:i/>
                <w:color w:val="000046"/>
                <w:sz w:val="16"/>
                <w:szCs w:val="16"/>
              </w:rPr>
              <w:t>Oct</w:t>
            </w:r>
            <w:proofErr w:type="spellEnd"/>
            <w:r>
              <w:rPr>
                <w:rFonts w:ascii="Verdana" w:hAnsi="Verdana"/>
                <w:i/>
                <w:color w:val="000046"/>
                <w:sz w:val="16"/>
                <w:szCs w:val="16"/>
              </w:rPr>
              <w:t xml:space="preserve"> 2010</w:t>
            </w: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CB5DA2" w:rsidRDefault="00CB5DA2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A453F6" w:rsidRDefault="00A453F6" w:rsidP="00A453F6">
            <w:pPr>
              <w:tabs>
                <w:tab w:val="left" w:pos="2534"/>
              </w:tabs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CB5DA2" w:rsidRDefault="00CB5DA2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FF26D1" w:rsidRDefault="00FF26D1" w:rsidP="00CB5DA2">
            <w:pPr>
              <w:tabs>
                <w:tab w:val="left" w:pos="2534"/>
              </w:tabs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  <w:p w:rsidR="004C6C0D" w:rsidRPr="00264144" w:rsidRDefault="00CB5DA2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46"/>
                <w:sz w:val="16"/>
                <w:szCs w:val="16"/>
              </w:rPr>
              <w:t>Sept-</w:t>
            </w:r>
            <w:proofErr w:type="spellStart"/>
            <w:r>
              <w:rPr>
                <w:rFonts w:ascii="Verdana" w:hAnsi="Verdana"/>
                <w:i/>
                <w:color w:val="000046"/>
                <w:sz w:val="16"/>
                <w:szCs w:val="16"/>
              </w:rPr>
              <w:t>Oct</w:t>
            </w:r>
            <w:proofErr w:type="spellEnd"/>
            <w:r>
              <w:rPr>
                <w:rFonts w:ascii="Verdana" w:hAnsi="Verdana"/>
                <w:i/>
                <w:color w:val="000046"/>
                <w:sz w:val="16"/>
                <w:szCs w:val="16"/>
              </w:rPr>
              <w:t xml:space="preserve"> 2005</w:t>
            </w:r>
          </w:p>
        </w:tc>
        <w:tc>
          <w:tcPr>
            <w:tcW w:w="7370" w:type="dxa"/>
          </w:tcPr>
          <w:p w:rsidR="00FF26D1" w:rsidRDefault="00FF26D1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</w:p>
          <w:p w:rsidR="00FF26D1" w:rsidRDefault="00A74B34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Attaché parlementaire européen – Bruxelles et Luxembourg</w:t>
            </w:r>
          </w:p>
          <w:p w:rsidR="00A74B34" w:rsidRPr="00A74B34" w:rsidRDefault="00A74B34" w:rsidP="00264144">
            <w:pPr>
              <w:tabs>
                <w:tab w:val="left" w:pos="2534"/>
              </w:tabs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Mission de conseil politique et d’accompagnement du processus législatif</w:t>
            </w:r>
          </w:p>
          <w:p w:rsidR="00FF26D1" w:rsidRDefault="00FF26D1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</w:p>
          <w:p w:rsidR="00FF26D1" w:rsidRPr="00A74B34" w:rsidRDefault="00A74B34" w:rsidP="00FF26D1">
            <w:pPr>
              <w:widowControl/>
              <w:numPr>
                <w:ilvl w:val="0"/>
                <w:numId w:val="17"/>
              </w:numPr>
              <w:jc w:val="both"/>
              <w:rPr>
                <w:rFonts w:ascii="Verdana" w:hAnsi="Verdana"/>
                <w:b/>
                <w:sz w:val="15"/>
                <w:lang w:val="fr-BE"/>
              </w:rPr>
            </w:pPr>
            <w:r w:rsidRPr="00A74B34">
              <w:rPr>
                <w:rFonts w:ascii="Verdana" w:hAnsi="Verdana"/>
                <w:sz w:val="15"/>
                <w:lang w:val="fr-BE"/>
              </w:rPr>
              <w:t>Membre de la Commission des Budgets (Rapporteur permanent pour les fonds</w:t>
            </w:r>
            <w:r>
              <w:rPr>
                <w:rFonts w:ascii="Verdana" w:hAnsi="Verdana"/>
                <w:sz w:val="15"/>
                <w:lang w:val="fr-BE"/>
              </w:rPr>
              <w:t xml:space="preserve"> structurels et Rapporteur fictif sur l’ensemble des rapports en lien avec le transport</w:t>
            </w:r>
            <w:r w:rsidRPr="00A74B34">
              <w:rPr>
                <w:rFonts w:ascii="Verdana" w:hAnsi="Verdana"/>
                <w:sz w:val="15"/>
                <w:lang w:val="fr-BE"/>
              </w:rPr>
              <w:t>)</w:t>
            </w:r>
          </w:p>
          <w:p w:rsidR="00A74B34" w:rsidRPr="00A74B34" w:rsidRDefault="00A74B34" w:rsidP="00FF26D1">
            <w:pPr>
              <w:widowControl/>
              <w:numPr>
                <w:ilvl w:val="0"/>
                <w:numId w:val="17"/>
              </w:numPr>
              <w:jc w:val="both"/>
              <w:rPr>
                <w:rFonts w:ascii="Verdana" w:hAnsi="Verdana"/>
                <w:b/>
                <w:sz w:val="15"/>
                <w:lang w:val="fr-BE"/>
              </w:rPr>
            </w:pPr>
            <w:r>
              <w:rPr>
                <w:rFonts w:ascii="Verdana" w:hAnsi="Verdana"/>
                <w:sz w:val="15"/>
                <w:lang w:val="fr-BE"/>
              </w:rPr>
              <w:t>Membre de la Commission Transport et du Tourisme</w:t>
            </w:r>
          </w:p>
          <w:p w:rsidR="00FF26D1" w:rsidRDefault="00FF26D1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</w:p>
          <w:p w:rsidR="00A74B34" w:rsidRDefault="00A74B34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</w:p>
          <w:p w:rsidR="00FF26D1" w:rsidRDefault="00CB5DA2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 xml:space="preserve">Juriste au sein du département juridique de xxx – </w:t>
            </w:r>
            <w:proofErr w:type="spellStart"/>
            <w:r>
              <w:rPr>
                <w:rFonts w:ascii="Verdana" w:hAnsi="Verdana"/>
                <w:b/>
                <w:sz w:val="15"/>
              </w:rPr>
              <w:t>Bischeim</w:t>
            </w:r>
            <w:proofErr w:type="spellEnd"/>
          </w:p>
          <w:p w:rsidR="00CB5DA2" w:rsidRPr="00CB5DA2" w:rsidRDefault="00CB5DA2" w:rsidP="00264144">
            <w:pPr>
              <w:tabs>
                <w:tab w:val="left" w:pos="2534"/>
              </w:tabs>
              <w:rPr>
                <w:rFonts w:ascii="Verdana" w:hAnsi="Verdana"/>
                <w:sz w:val="15"/>
              </w:rPr>
            </w:pPr>
          </w:p>
          <w:p w:rsidR="00FF26D1" w:rsidRDefault="00FF26D1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</w:p>
          <w:p w:rsidR="00CB5DA2" w:rsidRPr="00CB5DA2" w:rsidRDefault="00CB5DA2" w:rsidP="00CB5DA2">
            <w:pPr>
              <w:widowControl/>
              <w:numPr>
                <w:ilvl w:val="0"/>
                <w:numId w:val="17"/>
              </w:numPr>
              <w:jc w:val="both"/>
              <w:rPr>
                <w:rFonts w:ascii="Verdana" w:hAnsi="Verdana"/>
                <w:sz w:val="15"/>
              </w:rPr>
            </w:pPr>
            <w:r w:rsidRPr="00CB5DA2">
              <w:rPr>
                <w:rFonts w:ascii="Verdana" w:hAnsi="Verdana"/>
                <w:sz w:val="15"/>
              </w:rPr>
              <w:t>Contrats : négociation, rédaction, analyse, suivi de l’exécution de contrats de licence, d’achat de contenus, de production de jeux vidéo, d'accords de partenariats, de SLA…; vérification et mise à jour de la base de données des contrats ; audit contractuel en vue d’une renégociation</w:t>
            </w:r>
          </w:p>
          <w:p w:rsidR="00CB5DA2" w:rsidRPr="00CB5DA2" w:rsidRDefault="00CB5DA2" w:rsidP="00CB5DA2">
            <w:pPr>
              <w:widowControl/>
              <w:numPr>
                <w:ilvl w:val="0"/>
                <w:numId w:val="17"/>
              </w:numPr>
              <w:jc w:val="both"/>
              <w:rPr>
                <w:rFonts w:ascii="Verdana" w:hAnsi="Verdana"/>
                <w:sz w:val="15"/>
              </w:rPr>
            </w:pPr>
            <w:r w:rsidRPr="00CB5DA2">
              <w:rPr>
                <w:rFonts w:ascii="Verdana" w:hAnsi="Verdana"/>
                <w:sz w:val="15"/>
              </w:rPr>
              <w:t>Propriété industrielle : gestion du portefeuille de marques et de noms de domaine</w:t>
            </w:r>
          </w:p>
          <w:p w:rsidR="00CB5DA2" w:rsidRPr="00CB5DA2" w:rsidRDefault="00CB5DA2" w:rsidP="00CB5DA2">
            <w:pPr>
              <w:widowControl/>
              <w:numPr>
                <w:ilvl w:val="0"/>
                <w:numId w:val="17"/>
              </w:numPr>
              <w:jc w:val="both"/>
              <w:rPr>
                <w:rFonts w:ascii="Verdana" w:hAnsi="Verdana"/>
                <w:sz w:val="15"/>
              </w:rPr>
            </w:pPr>
            <w:r w:rsidRPr="00CB5DA2">
              <w:rPr>
                <w:rFonts w:ascii="Verdana" w:hAnsi="Verdana"/>
                <w:sz w:val="15"/>
              </w:rPr>
              <w:t>Propriété littéraire et artistique : traitement de questions diverses liées principalement à la rémunération des auteurs (sociétés de gestion collective…)</w:t>
            </w:r>
          </w:p>
          <w:p w:rsidR="00CB5DA2" w:rsidRPr="00CB5DA2" w:rsidRDefault="00CB5DA2" w:rsidP="00CB5DA2">
            <w:pPr>
              <w:widowControl/>
              <w:numPr>
                <w:ilvl w:val="0"/>
                <w:numId w:val="17"/>
              </w:numPr>
              <w:jc w:val="both"/>
              <w:rPr>
                <w:rFonts w:ascii="Verdana" w:hAnsi="Verdana"/>
                <w:sz w:val="15"/>
              </w:rPr>
            </w:pPr>
            <w:r w:rsidRPr="00CB5DA2">
              <w:rPr>
                <w:rFonts w:ascii="Verdana" w:hAnsi="Verdana"/>
                <w:sz w:val="15"/>
              </w:rPr>
              <w:t>Assurances : souscription des contrats, gestion des sinistres</w:t>
            </w:r>
          </w:p>
          <w:p w:rsidR="00CB5DA2" w:rsidRPr="00CB5DA2" w:rsidRDefault="00CB5DA2" w:rsidP="00CB5DA2">
            <w:pPr>
              <w:widowControl/>
              <w:numPr>
                <w:ilvl w:val="0"/>
                <w:numId w:val="17"/>
              </w:numPr>
              <w:jc w:val="both"/>
              <w:rPr>
                <w:rFonts w:ascii="Verdana" w:hAnsi="Verdana"/>
                <w:sz w:val="15"/>
              </w:rPr>
            </w:pPr>
            <w:r w:rsidRPr="00CB5DA2">
              <w:rPr>
                <w:rFonts w:ascii="Verdana" w:hAnsi="Verdana"/>
                <w:sz w:val="15"/>
              </w:rPr>
              <w:t>Protection des données personnelles : conseil en interne, étude des obligations du CIL.</w:t>
            </w:r>
          </w:p>
          <w:p w:rsidR="00CB5DA2" w:rsidRDefault="00CB5DA2" w:rsidP="00CB5DA2">
            <w:pPr>
              <w:widowControl/>
              <w:jc w:val="both"/>
              <w:rPr>
                <w:rFonts w:ascii="Verdana" w:hAnsi="Verdana"/>
                <w:b/>
                <w:sz w:val="15"/>
              </w:rPr>
            </w:pPr>
          </w:p>
          <w:p w:rsidR="00FF26D1" w:rsidRDefault="00FF26D1" w:rsidP="00FF26D1">
            <w:pPr>
              <w:widowControl/>
              <w:ind w:left="720"/>
              <w:jc w:val="both"/>
              <w:rPr>
                <w:rFonts w:ascii="Verdana" w:hAnsi="Verdana"/>
                <w:b/>
                <w:sz w:val="15"/>
              </w:rPr>
            </w:pPr>
          </w:p>
          <w:p w:rsidR="004C6C0D" w:rsidRDefault="00CB5DA2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 xml:space="preserve">Interprète à xxx – </w:t>
            </w:r>
            <w:r w:rsidR="00A453F6">
              <w:rPr>
                <w:rFonts w:ascii="Verdana" w:hAnsi="Verdana"/>
                <w:b/>
                <w:sz w:val="15"/>
              </w:rPr>
              <w:t>Berlin - Allemagne</w:t>
            </w:r>
          </w:p>
          <w:p w:rsidR="00CB5DA2" w:rsidRDefault="00CB5DA2" w:rsidP="00264144">
            <w:pPr>
              <w:tabs>
                <w:tab w:val="left" w:pos="2534"/>
              </w:tabs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Interprétariat anglais &lt;-&gt; allemand entre les ingénieurs anglophones et les ouvriers germanophones chargés du montage de deux chaînes de production</w:t>
            </w:r>
          </w:p>
          <w:p w:rsidR="00A453F6" w:rsidRPr="00CB5DA2" w:rsidRDefault="00A453F6" w:rsidP="00264144">
            <w:pPr>
              <w:tabs>
                <w:tab w:val="left" w:pos="2534"/>
              </w:tabs>
            </w:pPr>
          </w:p>
        </w:tc>
      </w:tr>
      <w:tr w:rsidR="009D34D8">
        <w:trPr>
          <w:trHeight w:val="193"/>
        </w:trPr>
        <w:tc>
          <w:tcPr>
            <w:tcW w:w="1926" w:type="dxa"/>
            <w:shd w:val="clear" w:color="auto" w:fill="999999"/>
          </w:tcPr>
          <w:p w:rsidR="009D34D8" w:rsidRPr="00264144" w:rsidRDefault="009D34D8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</w:tc>
        <w:tc>
          <w:tcPr>
            <w:tcW w:w="7370" w:type="dxa"/>
          </w:tcPr>
          <w:p w:rsidR="009D34D8" w:rsidRPr="00264144" w:rsidRDefault="009D34D8" w:rsidP="00CB5DA2">
            <w:pPr>
              <w:pStyle w:val="Sangra2detindependiente"/>
              <w:widowControl/>
              <w:ind w:left="0"/>
              <w:rPr>
                <w:rFonts w:ascii="Verdana" w:hAnsi="Verdana"/>
                <w:i w:val="0"/>
                <w:sz w:val="15"/>
                <w:szCs w:val="15"/>
              </w:rPr>
            </w:pPr>
          </w:p>
        </w:tc>
      </w:tr>
      <w:tr w:rsidR="000F65A6">
        <w:trPr>
          <w:trHeight w:val="193"/>
        </w:trPr>
        <w:tc>
          <w:tcPr>
            <w:tcW w:w="1926" w:type="dxa"/>
            <w:shd w:val="clear" w:color="auto" w:fill="999999"/>
          </w:tcPr>
          <w:p w:rsidR="000F65A6" w:rsidRPr="00264144" w:rsidRDefault="00A453F6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46"/>
                <w:sz w:val="16"/>
                <w:szCs w:val="16"/>
              </w:rPr>
              <w:t>Février 2003-avril 2005</w:t>
            </w:r>
          </w:p>
        </w:tc>
        <w:tc>
          <w:tcPr>
            <w:tcW w:w="7370" w:type="dxa"/>
          </w:tcPr>
          <w:p w:rsidR="000F65A6" w:rsidRPr="00264144" w:rsidRDefault="00A453F6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Attaché d’Ambassade Adjoint de l’Antenne xxx – Service d’Expansion Economique – Berlin - Allemagne</w:t>
            </w:r>
          </w:p>
        </w:tc>
      </w:tr>
      <w:tr w:rsidR="000F65A6">
        <w:trPr>
          <w:trHeight w:val="357"/>
        </w:trPr>
        <w:tc>
          <w:tcPr>
            <w:tcW w:w="1926" w:type="dxa"/>
            <w:shd w:val="clear" w:color="auto" w:fill="999999"/>
          </w:tcPr>
          <w:p w:rsidR="000F65A6" w:rsidRPr="00264144" w:rsidRDefault="000F65A6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</w:tc>
        <w:tc>
          <w:tcPr>
            <w:tcW w:w="7370" w:type="dxa"/>
          </w:tcPr>
          <w:p w:rsidR="000F65A6" w:rsidRDefault="000F65A6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 xml:space="preserve">       </w:t>
            </w:r>
          </w:p>
          <w:p w:rsidR="000F65A6" w:rsidRPr="000F65A6" w:rsidRDefault="000F65A6" w:rsidP="00F50622">
            <w:pPr>
              <w:tabs>
                <w:tab w:val="left" w:pos="2534"/>
              </w:tabs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 xml:space="preserve">       ●     </w:t>
            </w:r>
            <w:r w:rsidR="00F50622">
              <w:rPr>
                <w:rFonts w:ascii="Verdana" w:hAnsi="Verdana"/>
                <w:sz w:val="15"/>
              </w:rPr>
              <w:t>Représentation des autorités belges auprès des autorités locales et fédérales</w:t>
            </w:r>
            <w:r>
              <w:rPr>
                <w:rFonts w:ascii="Verdana" w:hAnsi="Verdana"/>
                <w:sz w:val="15"/>
              </w:rPr>
              <w:t xml:space="preserve"> </w:t>
            </w:r>
          </w:p>
        </w:tc>
      </w:tr>
      <w:tr w:rsidR="000F65A6">
        <w:trPr>
          <w:trHeight w:val="372"/>
        </w:trPr>
        <w:tc>
          <w:tcPr>
            <w:tcW w:w="1926" w:type="dxa"/>
            <w:shd w:val="clear" w:color="auto" w:fill="999999"/>
          </w:tcPr>
          <w:p w:rsidR="000F65A6" w:rsidRPr="00264144" w:rsidRDefault="000F65A6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</w:tc>
        <w:tc>
          <w:tcPr>
            <w:tcW w:w="7370" w:type="dxa"/>
          </w:tcPr>
          <w:p w:rsidR="000F65A6" w:rsidRDefault="000F65A6" w:rsidP="00264144">
            <w:pPr>
              <w:tabs>
                <w:tab w:val="left" w:pos="2534"/>
              </w:tabs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 xml:space="preserve">       ●     </w:t>
            </w:r>
            <w:r w:rsidR="00F50622">
              <w:rPr>
                <w:rFonts w:ascii="Verdana" w:hAnsi="Verdana"/>
                <w:sz w:val="15"/>
              </w:rPr>
              <w:t>Intelligence économique (veille économique et diffusion d’informations privilégiées)</w:t>
            </w:r>
          </w:p>
          <w:p w:rsidR="00F50622" w:rsidRPr="00F50622" w:rsidRDefault="00F50622" w:rsidP="00F50622">
            <w:pPr>
              <w:pStyle w:val="Prrafodelista"/>
              <w:numPr>
                <w:ilvl w:val="0"/>
                <w:numId w:val="19"/>
              </w:numPr>
              <w:tabs>
                <w:tab w:val="left" w:pos="2534"/>
              </w:tabs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Soutien à l’exportation (recherche de marchés, organisation de foires et colloques)</w:t>
            </w:r>
          </w:p>
        </w:tc>
      </w:tr>
      <w:tr w:rsidR="00DA687C">
        <w:trPr>
          <w:trHeight w:val="193"/>
        </w:trPr>
        <w:tc>
          <w:tcPr>
            <w:tcW w:w="1926" w:type="dxa"/>
            <w:shd w:val="clear" w:color="auto" w:fill="999999"/>
          </w:tcPr>
          <w:p w:rsidR="00DA687C" w:rsidRPr="00264144" w:rsidRDefault="00DA687C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</w:tc>
        <w:tc>
          <w:tcPr>
            <w:tcW w:w="7370" w:type="dxa"/>
          </w:tcPr>
          <w:p w:rsidR="00DA687C" w:rsidRPr="00DA687C" w:rsidRDefault="00DA687C" w:rsidP="00F50622">
            <w:pPr>
              <w:tabs>
                <w:tab w:val="left" w:pos="2534"/>
              </w:tabs>
              <w:rPr>
                <w:rFonts w:ascii="Verdana" w:hAnsi="Verdana"/>
                <w:sz w:val="15"/>
              </w:rPr>
            </w:pPr>
          </w:p>
        </w:tc>
      </w:tr>
      <w:tr w:rsidR="009D34D8">
        <w:trPr>
          <w:trHeight w:val="193"/>
        </w:trPr>
        <w:tc>
          <w:tcPr>
            <w:tcW w:w="1926" w:type="dxa"/>
            <w:shd w:val="clear" w:color="auto" w:fill="999999"/>
          </w:tcPr>
          <w:p w:rsidR="009D34D8" w:rsidRPr="00264144" w:rsidRDefault="009D34D8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</w:p>
        </w:tc>
        <w:tc>
          <w:tcPr>
            <w:tcW w:w="7370" w:type="dxa"/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</w:p>
        </w:tc>
      </w:tr>
      <w:tr w:rsidR="009D34D8">
        <w:trPr>
          <w:trHeight w:val="253"/>
        </w:trPr>
        <w:tc>
          <w:tcPr>
            <w:tcW w:w="1926" w:type="dxa"/>
            <w:tcBorders>
              <w:bottom w:val="single" w:sz="4" w:space="0" w:color="auto"/>
            </w:tcBorders>
            <w:shd w:val="clear" w:color="auto" w:fill="999999"/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</w:pPr>
            <w:r w:rsidRPr="00264144"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  <w:t>Formation</w:t>
            </w:r>
          </w:p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  <w:smallCaps/>
                <w:color w:val="FFFFFF"/>
                <w:sz w:val="4"/>
                <w:szCs w:val="4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F6299F" w:rsidRPr="00264144" w:rsidRDefault="00F6299F" w:rsidP="00264144">
            <w:pPr>
              <w:tabs>
                <w:tab w:val="left" w:pos="2534"/>
              </w:tabs>
              <w:rPr>
                <w:sz w:val="15"/>
                <w:szCs w:val="15"/>
              </w:rPr>
            </w:pPr>
          </w:p>
        </w:tc>
      </w:tr>
      <w:tr w:rsidR="009D34D8">
        <w:trPr>
          <w:trHeight w:val="119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999999"/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sz w:val="10"/>
                <w:szCs w:val="10"/>
              </w:rPr>
            </w:pPr>
          </w:p>
        </w:tc>
      </w:tr>
      <w:tr w:rsidR="002345AD">
        <w:trPr>
          <w:trHeight w:val="372"/>
        </w:trPr>
        <w:tc>
          <w:tcPr>
            <w:tcW w:w="1926" w:type="dxa"/>
            <w:shd w:val="clear" w:color="auto" w:fill="999999"/>
          </w:tcPr>
          <w:p w:rsidR="002345AD" w:rsidRDefault="00B420DF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46"/>
                <w:sz w:val="16"/>
                <w:szCs w:val="16"/>
              </w:rPr>
              <w:t>2003</w:t>
            </w:r>
          </w:p>
        </w:tc>
        <w:tc>
          <w:tcPr>
            <w:tcW w:w="7370" w:type="dxa"/>
          </w:tcPr>
          <w:p w:rsidR="002345AD" w:rsidRPr="00B420DF" w:rsidRDefault="00B420DF" w:rsidP="00B420DF">
            <w:pPr>
              <w:widowControl/>
              <w:ind w:left="720"/>
              <w:jc w:val="both"/>
              <w:rPr>
                <w:rFonts w:ascii="Verdana" w:hAnsi="Verdana"/>
                <w:i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 xml:space="preserve">Magister </w:t>
            </w:r>
            <w:proofErr w:type="spellStart"/>
            <w:r>
              <w:rPr>
                <w:rFonts w:ascii="Verdana" w:hAnsi="Verdana"/>
                <w:b/>
                <w:sz w:val="15"/>
              </w:rPr>
              <w:t>Legum</w:t>
            </w:r>
            <w:proofErr w:type="spellEnd"/>
            <w:r>
              <w:rPr>
                <w:rFonts w:ascii="Verdana" w:hAnsi="Verdana"/>
                <w:b/>
                <w:sz w:val="15"/>
              </w:rPr>
              <w:t xml:space="preserve"> LL.M. </w:t>
            </w:r>
            <w:r>
              <w:rPr>
                <w:rFonts w:ascii="Verdana" w:hAnsi="Verdana"/>
                <w:sz w:val="15"/>
              </w:rPr>
              <w:t xml:space="preserve">(Formation « Post </w:t>
            </w:r>
            <w:proofErr w:type="spellStart"/>
            <w:r>
              <w:rPr>
                <w:rFonts w:ascii="Verdana" w:hAnsi="Verdana"/>
                <w:sz w:val="15"/>
              </w:rPr>
              <w:t>Graduate</w:t>
            </w:r>
            <w:proofErr w:type="spellEnd"/>
            <w:r>
              <w:rPr>
                <w:rFonts w:ascii="Verdana" w:hAnsi="Verdana"/>
                <w:sz w:val="15"/>
              </w:rPr>
              <w:t xml:space="preserve"> » en droit </w:t>
            </w:r>
            <w:proofErr w:type="gramStart"/>
            <w:r>
              <w:rPr>
                <w:rFonts w:ascii="Verdana" w:hAnsi="Verdana"/>
                <w:sz w:val="15"/>
              </w:rPr>
              <w:t>allemand )</w:t>
            </w:r>
            <w:proofErr w:type="gramEnd"/>
          </w:p>
          <w:p w:rsidR="002345AD" w:rsidRPr="00264144" w:rsidRDefault="002345AD" w:rsidP="00B420DF">
            <w:pPr>
              <w:widowControl/>
              <w:ind w:left="720"/>
              <w:jc w:val="both"/>
              <w:rPr>
                <w:rFonts w:ascii="Verdana" w:hAnsi="Verdana"/>
                <w:b/>
                <w:sz w:val="15"/>
              </w:rPr>
            </w:pPr>
          </w:p>
        </w:tc>
      </w:tr>
      <w:tr w:rsidR="002345AD">
        <w:trPr>
          <w:trHeight w:val="306"/>
        </w:trPr>
        <w:tc>
          <w:tcPr>
            <w:tcW w:w="1926" w:type="dxa"/>
            <w:shd w:val="clear" w:color="auto" w:fill="999999"/>
          </w:tcPr>
          <w:p w:rsidR="002345AD" w:rsidRDefault="00B420DF" w:rsidP="00264144">
            <w:pPr>
              <w:tabs>
                <w:tab w:val="left" w:pos="2534"/>
              </w:tabs>
              <w:jc w:val="center"/>
              <w:rPr>
                <w:rFonts w:ascii="Verdana" w:hAnsi="Verdana"/>
                <w:i/>
                <w:color w:val="000046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46"/>
                <w:sz w:val="16"/>
                <w:szCs w:val="16"/>
              </w:rPr>
              <w:t>2000</w:t>
            </w:r>
          </w:p>
        </w:tc>
        <w:tc>
          <w:tcPr>
            <w:tcW w:w="7370" w:type="dxa"/>
          </w:tcPr>
          <w:p w:rsidR="002345AD" w:rsidRDefault="00B420DF" w:rsidP="00B420DF">
            <w:pPr>
              <w:widowControl/>
              <w:ind w:left="720"/>
              <w:jc w:val="both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Maîtrise en droit des affaires</w:t>
            </w:r>
          </w:p>
          <w:p w:rsidR="00B420DF" w:rsidRDefault="00B420DF" w:rsidP="00B420DF">
            <w:pPr>
              <w:widowControl/>
              <w:ind w:left="720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Avec options droit commercial, fiscalité, comptabilité et gestion financière</w:t>
            </w:r>
          </w:p>
          <w:p w:rsidR="00B420DF" w:rsidRPr="00B420DF" w:rsidRDefault="00B420DF" w:rsidP="00B420DF">
            <w:pPr>
              <w:widowControl/>
              <w:ind w:left="720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Université Libre de Bruxelles - Belgique</w:t>
            </w:r>
          </w:p>
        </w:tc>
      </w:tr>
      <w:tr w:rsidR="009D34D8">
        <w:trPr>
          <w:trHeight w:val="223"/>
        </w:trPr>
        <w:tc>
          <w:tcPr>
            <w:tcW w:w="1926" w:type="dxa"/>
            <w:shd w:val="clear" w:color="auto" w:fill="999999"/>
          </w:tcPr>
          <w:p w:rsidR="00B420DF" w:rsidRDefault="00B420DF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</w:pPr>
          </w:p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</w:pPr>
            <w:r w:rsidRPr="00264144"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  <w:t>Informatique</w:t>
            </w:r>
          </w:p>
        </w:tc>
        <w:tc>
          <w:tcPr>
            <w:tcW w:w="7370" w:type="dxa"/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sz w:val="16"/>
                <w:szCs w:val="16"/>
              </w:rPr>
            </w:pPr>
          </w:p>
        </w:tc>
      </w:tr>
      <w:tr w:rsidR="009D34D8">
        <w:trPr>
          <w:trHeight w:val="268"/>
        </w:trPr>
        <w:tc>
          <w:tcPr>
            <w:tcW w:w="1926" w:type="dxa"/>
            <w:tcBorders>
              <w:bottom w:val="single" w:sz="4" w:space="0" w:color="auto"/>
            </w:tcBorders>
            <w:shd w:val="clear" w:color="auto" w:fill="999999"/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</w:pPr>
            <w:r w:rsidRPr="00264144"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  <w:t>et langues</w:t>
            </w:r>
          </w:p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  <w:smallCaps/>
                <w:color w:val="FFFFFF"/>
                <w:sz w:val="4"/>
                <w:szCs w:val="4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sz w:val="16"/>
                <w:szCs w:val="16"/>
              </w:rPr>
            </w:pPr>
          </w:p>
        </w:tc>
      </w:tr>
      <w:tr w:rsidR="009D34D8">
        <w:trPr>
          <w:trHeight w:val="119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999999"/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sz w:val="10"/>
                <w:szCs w:val="10"/>
              </w:rPr>
            </w:pPr>
          </w:p>
        </w:tc>
      </w:tr>
      <w:tr w:rsidR="009D34D8">
        <w:trPr>
          <w:trHeight w:val="416"/>
        </w:trPr>
        <w:tc>
          <w:tcPr>
            <w:tcW w:w="1926" w:type="dxa"/>
            <w:shd w:val="clear" w:color="auto" w:fill="999999"/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370" w:type="dxa"/>
          </w:tcPr>
          <w:p w:rsidR="009914E0" w:rsidRPr="009914E0" w:rsidRDefault="009914E0" w:rsidP="00264144">
            <w:pPr>
              <w:numPr>
                <w:ilvl w:val="0"/>
                <w:numId w:val="7"/>
              </w:num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  <w:r w:rsidRPr="009914E0">
              <w:rPr>
                <w:rFonts w:ascii="Verdana" w:hAnsi="Verdana"/>
                <w:b/>
                <w:sz w:val="15"/>
              </w:rPr>
              <w:t>Français :</w:t>
            </w:r>
            <w:r>
              <w:rPr>
                <w:rFonts w:ascii="Verdana" w:hAnsi="Verdana"/>
                <w:b/>
                <w:sz w:val="15"/>
              </w:rPr>
              <w:t xml:space="preserve"> </w:t>
            </w:r>
            <w:r>
              <w:rPr>
                <w:rFonts w:ascii="Verdana" w:hAnsi="Verdana"/>
                <w:sz w:val="15"/>
              </w:rPr>
              <w:t>langue maternelle</w:t>
            </w:r>
          </w:p>
          <w:p w:rsidR="009914E0" w:rsidRPr="009914E0" w:rsidRDefault="009914E0" w:rsidP="00264144">
            <w:pPr>
              <w:numPr>
                <w:ilvl w:val="0"/>
                <w:numId w:val="7"/>
              </w:num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 xml:space="preserve">Anglais : </w:t>
            </w:r>
            <w:r>
              <w:rPr>
                <w:rFonts w:ascii="Verdana" w:hAnsi="Verdana"/>
                <w:sz w:val="15"/>
              </w:rPr>
              <w:t>courant (usage professionnel quotidien)</w:t>
            </w:r>
          </w:p>
          <w:p w:rsidR="009914E0" w:rsidRPr="009914E0" w:rsidRDefault="009914E0" w:rsidP="00264144">
            <w:pPr>
              <w:numPr>
                <w:ilvl w:val="0"/>
                <w:numId w:val="7"/>
              </w:numPr>
              <w:tabs>
                <w:tab w:val="left" w:pos="2534"/>
              </w:tabs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 xml:space="preserve">Allemand : </w:t>
            </w:r>
            <w:r>
              <w:rPr>
                <w:rFonts w:ascii="Verdana" w:hAnsi="Verdana"/>
                <w:sz w:val="15"/>
              </w:rPr>
              <w:t>bilingue (4 années passées en Allemagne)</w:t>
            </w:r>
          </w:p>
          <w:p w:rsidR="009914E0" w:rsidRPr="009914E0" w:rsidRDefault="009914E0" w:rsidP="009914E0">
            <w:pPr>
              <w:tabs>
                <w:tab w:val="left" w:pos="2534"/>
              </w:tabs>
              <w:ind w:left="720"/>
              <w:rPr>
                <w:rFonts w:ascii="Verdana" w:hAnsi="Verdana"/>
                <w:b/>
                <w:sz w:val="15"/>
              </w:rPr>
            </w:pPr>
          </w:p>
          <w:p w:rsidR="009D34D8" w:rsidRPr="0055108C" w:rsidRDefault="009D34D8" w:rsidP="00264144">
            <w:pPr>
              <w:numPr>
                <w:ilvl w:val="0"/>
                <w:numId w:val="7"/>
              </w:numPr>
              <w:tabs>
                <w:tab w:val="left" w:pos="2534"/>
              </w:tabs>
            </w:pPr>
            <w:r w:rsidRPr="00264144">
              <w:rPr>
                <w:rFonts w:ascii="Verdana" w:hAnsi="Verdana"/>
                <w:b/>
                <w:sz w:val="15"/>
              </w:rPr>
              <w:t>Maîtrise d’Internet</w:t>
            </w:r>
            <w:r w:rsidRPr="00264144">
              <w:rPr>
                <w:rFonts w:ascii="Verdana" w:hAnsi="Verdana"/>
                <w:sz w:val="15"/>
              </w:rPr>
              <w:t xml:space="preserve"> et des logiciels bureautiques </w:t>
            </w:r>
            <w:r w:rsidR="00D6647A">
              <w:rPr>
                <w:rFonts w:ascii="Verdana" w:hAnsi="Verdana"/>
                <w:i/>
                <w:sz w:val="15"/>
              </w:rPr>
              <w:t xml:space="preserve">Word, Excel, </w:t>
            </w:r>
            <w:r w:rsidRPr="00264144">
              <w:rPr>
                <w:rFonts w:ascii="Verdana" w:hAnsi="Verdana"/>
                <w:i/>
                <w:sz w:val="15"/>
              </w:rPr>
              <w:t>PowerPoint</w:t>
            </w:r>
            <w:r w:rsidR="00FF26D1">
              <w:rPr>
                <w:rFonts w:ascii="Verdana" w:hAnsi="Verdana"/>
                <w:i/>
                <w:sz w:val="15"/>
              </w:rPr>
              <w:t xml:space="preserve">, </w:t>
            </w:r>
            <w:r w:rsidR="00D6647A">
              <w:rPr>
                <w:rFonts w:ascii="Verdana" w:hAnsi="Verdana"/>
                <w:i/>
                <w:sz w:val="15"/>
              </w:rPr>
              <w:t>Access, Outlook, Internet Explorer</w:t>
            </w:r>
          </w:p>
          <w:p w:rsidR="009D34D8" w:rsidRDefault="00D6647A" w:rsidP="00D6647A">
            <w:pPr>
              <w:numPr>
                <w:ilvl w:val="0"/>
                <w:numId w:val="7"/>
              </w:numPr>
              <w:tabs>
                <w:tab w:val="left" w:pos="2534"/>
              </w:tabs>
            </w:pPr>
            <w:r>
              <w:rPr>
                <w:rFonts w:ascii="Verdana" w:hAnsi="Verdana"/>
                <w:b/>
                <w:sz w:val="15"/>
              </w:rPr>
              <w:t>Autres logiciels</w:t>
            </w:r>
            <w:r w:rsidR="009D34D8" w:rsidRPr="00264144">
              <w:rPr>
                <w:rFonts w:ascii="Verdana" w:hAnsi="Verdana"/>
                <w:b/>
                <w:sz w:val="15"/>
              </w:rPr>
              <w:t> :</w:t>
            </w:r>
            <w:r w:rsidR="009D34D8" w:rsidRPr="00264144">
              <w:rPr>
                <w:rFonts w:ascii="Verdana" w:hAnsi="Verdana"/>
                <w:i/>
                <w:sz w:val="15"/>
              </w:rPr>
              <w:t xml:space="preserve"> </w:t>
            </w:r>
            <w:r>
              <w:rPr>
                <w:rFonts w:ascii="Verdana" w:hAnsi="Verdana"/>
                <w:i/>
                <w:sz w:val="15"/>
              </w:rPr>
              <w:t xml:space="preserve">Alicia RH (paie et gestion de la formation), Pléiade (gestion des </w:t>
            </w:r>
            <w:r>
              <w:rPr>
                <w:rFonts w:ascii="Verdana" w:hAnsi="Verdana"/>
                <w:i/>
                <w:sz w:val="15"/>
              </w:rPr>
              <w:lastRenderedPageBreak/>
              <w:t>temps et des accès)</w:t>
            </w:r>
            <w:r w:rsidR="009D34D8" w:rsidRPr="00264144">
              <w:rPr>
                <w:rFonts w:ascii="Verdana" w:hAnsi="Verdana"/>
                <w:i/>
                <w:sz w:val="15"/>
              </w:rPr>
              <w:t xml:space="preserve"> </w:t>
            </w:r>
            <w:r w:rsidR="009D34D8" w:rsidRPr="00264144">
              <w:rPr>
                <w:rFonts w:ascii="Verdana" w:hAnsi="Verdana"/>
                <w:iCs/>
                <w:sz w:val="15"/>
              </w:rPr>
              <w:t>et</w:t>
            </w:r>
            <w:r w:rsidR="009D34D8" w:rsidRPr="00264144">
              <w:rPr>
                <w:rFonts w:ascii="Verdana" w:hAnsi="Verdana"/>
                <w:i/>
                <w:sz w:val="15"/>
              </w:rPr>
              <w:t xml:space="preserve"> Reuters.</w:t>
            </w:r>
          </w:p>
        </w:tc>
      </w:tr>
      <w:tr w:rsidR="009914E0">
        <w:trPr>
          <w:gridAfter w:val="1"/>
          <w:wAfter w:w="7370" w:type="dxa"/>
          <w:trHeight w:val="208"/>
        </w:trPr>
        <w:tc>
          <w:tcPr>
            <w:tcW w:w="1926" w:type="dxa"/>
            <w:shd w:val="clear" w:color="auto" w:fill="999999"/>
          </w:tcPr>
          <w:p w:rsidR="009914E0" w:rsidRPr="00264144" w:rsidRDefault="009914E0" w:rsidP="00264144">
            <w:pPr>
              <w:tabs>
                <w:tab w:val="left" w:pos="2534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914E0">
        <w:trPr>
          <w:gridAfter w:val="1"/>
          <w:wAfter w:w="7370" w:type="dxa"/>
          <w:trHeight w:val="178"/>
        </w:trPr>
        <w:tc>
          <w:tcPr>
            <w:tcW w:w="1926" w:type="dxa"/>
            <w:shd w:val="clear" w:color="auto" w:fill="999999"/>
          </w:tcPr>
          <w:p w:rsidR="009914E0" w:rsidRPr="00264144" w:rsidRDefault="009914E0" w:rsidP="00264144">
            <w:pPr>
              <w:tabs>
                <w:tab w:val="left" w:pos="2534"/>
              </w:tabs>
              <w:rPr>
                <w:rFonts w:ascii="Verdana" w:hAnsi="Verdana"/>
                <w:i/>
                <w:sz w:val="15"/>
                <w:szCs w:val="15"/>
              </w:rPr>
            </w:pPr>
          </w:p>
        </w:tc>
      </w:tr>
      <w:tr w:rsidR="009D34D8">
        <w:trPr>
          <w:trHeight w:val="268"/>
        </w:trPr>
        <w:tc>
          <w:tcPr>
            <w:tcW w:w="1926" w:type="dxa"/>
            <w:tcBorders>
              <w:bottom w:val="single" w:sz="4" w:space="0" w:color="auto"/>
            </w:tcBorders>
            <w:shd w:val="clear" w:color="auto" w:fill="999999"/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</w:pPr>
            <w:r w:rsidRPr="00264144">
              <w:rPr>
                <w:rFonts w:ascii="Verdana" w:hAnsi="Verdana"/>
                <w:b/>
                <w:i/>
                <w:smallCaps/>
                <w:color w:val="FFFFFF"/>
                <w:sz w:val="18"/>
                <w:szCs w:val="18"/>
              </w:rPr>
              <w:t>Centres d’intérêt</w:t>
            </w:r>
          </w:p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b/>
                <w:i/>
                <w:smallCaps/>
                <w:color w:val="FFFFFF"/>
                <w:sz w:val="4"/>
                <w:szCs w:val="4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sz w:val="16"/>
                <w:szCs w:val="16"/>
              </w:rPr>
            </w:pPr>
          </w:p>
        </w:tc>
      </w:tr>
      <w:tr w:rsidR="009D34D8">
        <w:trPr>
          <w:trHeight w:val="119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999999"/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i/>
                <w:sz w:val="10"/>
                <w:szCs w:val="10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sz w:val="10"/>
                <w:szCs w:val="10"/>
              </w:rPr>
            </w:pPr>
          </w:p>
        </w:tc>
      </w:tr>
      <w:tr w:rsidR="009D34D8">
        <w:trPr>
          <w:trHeight w:val="416"/>
        </w:trPr>
        <w:tc>
          <w:tcPr>
            <w:tcW w:w="1926" w:type="dxa"/>
            <w:shd w:val="clear" w:color="auto" w:fill="999999"/>
          </w:tcPr>
          <w:p w:rsidR="009D34D8" w:rsidRPr="00264144" w:rsidRDefault="009D34D8" w:rsidP="00264144">
            <w:pPr>
              <w:tabs>
                <w:tab w:val="left" w:pos="2534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370" w:type="dxa"/>
          </w:tcPr>
          <w:p w:rsidR="009D34D8" w:rsidRDefault="009D34D8" w:rsidP="004D3082">
            <w:pPr>
              <w:numPr>
                <w:ilvl w:val="0"/>
                <w:numId w:val="7"/>
              </w:numPr>
              <w:tabs>
                <w:tab w:val="left" w:pos="2534"/>
              </w:tabs>
              <w:rPr>
                <w:rFonts w:ascii="Verdana" w:hAnsi="Verdana"/>
                <w:sz w:val="15"/>
                <w:szCs w:val="15"/>
              </w:rPr>
            </w:pPr>
            <w:r w:rsidRPr="00264144">
              <w:rPr>
                <w:rFonts w:ascii="Verdana" w:hAnsi="Verdana"/>
                <w:sz w:val="15"/>
                <w:szCs w:val="15"/>
              </w:rPr>
              <w:t>Marchés financiers : évolution de la bourse et prévisions techniques.</w:t>
            </w:r>
          </w:p>
          <w:p w:rsidR="009914E0" w:rsidRPr="00264144" w:rsidRDefault="009914E0" w:rsidP="004D3082">
            <w:pPr>
              <w:numPr>
                <w:ilvl w:val="0"/>
                <w:numId w:val="7"/>
              </w:numPr>
              <w:tabs>
                <w:tab w:val="left" w:pos="2534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Voyages</w:t>
            </w:r>
          </w:p>
        </w:tc>
      </w:tr>
      <w:tr w:rsidR="009914E0">
        <w:trPr>
          <w:gridAfter w:val="1"/>
          <w:wAfter w:w="7370" w:type="dxa"/>
          <w:trHeight w:val="208"/>
        </w:trPr>
        <w:tc>
          <w:tcPr>
            <w:tcW w:w="1926" w:type="dxa"/>
            <w:shd w:val="clear" w:color="auto" w:fill="999999"/>
          </w:tcPr>
          <w:p w:rsidR="009914E0" w:rsidRPr="00264144" w:rsidRDefault="009914E0" w:rsidP="00264144">
            <w:pPr>
              <w:tabs>
                <w:tab w:val="left" w:pos="2534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914E0">
        <w:trPr>
          <w:gridAfter w:val="1"/>
          <w:wAfter w:w="7370" w:type="dxa"/>
          <w:trHeight w:val="223"/>
        </w:trPr>
        <w:tc>
          <w:tcPr>
            <w:tcW w:w="1926" w:type="dxa"/>
            <w:shd w:val="clear" w:color="auto" w:fill="999999"/>
          </w:tcPr>
          <w:p w:rsidR="009914E0" w:rsidRPr="00264144" w:rsidRDefault="009914E0" w:rsidP="00264144">
            <w:pPr>
              <w:tabs>
                <w:tab w:val="left" w:pos="2534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3F59FE" w:rsidRDefault="003F59FE" w:rsidP="0025728E">
      <w:pPr>
        <w:tabs>
          <w:tab w:val="left" w:pos="2534"/>
        </w:tabs>
      </w:pPr>
    </w:p>
    <w:sectPr w:rsidR="003F59FE" w:rsidSect="0027357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DF" w:rsidRDefault="00005DDF">
      <w:r>
        <w:separator/>
      </w:r>
    </w:p>
  </w:endnote>
  <w:endnote w:type="continuationSeparator" w:id="0">
    <w:p w:rsidR="00005DDF" w:rsidRDefault="0000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DF" w:rsidRDefault="00005DDF">
      <w:r>
        <w:separator/>
      </w:r>
    </w:p>
  </w:footnote>
  <w:footnote w:type="continuationSeparator" w:id="0">
    <w:p w:rsidR="00005DDF" w:rsidRDefault="00005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CC" w:rsidRPr="00170E8F" w:rsidRDefault="00F6299F" w:rsidP="007B2172">
    <w:pPr>
      <w:pStyle w:val="Encabezado"/>
      <w:pBdr>
        <w:top w:val="double" w:sz="4" w:space="1" w:color="003366"/>
        <w:left w:val="double" w:sz="4" w:space="4" w:color="003366"/>
        <w:bottom w:val="double" w:sz="4" w:space="1" w:color="003366"/>
        <w:right w:val="double" w:sz="4" w:space="4" w:color="003366"/>
      </w:pBdr>
      <w:jc w:val="center"/>
      <w:rPr>
        <w:rFonts w:ascii="Verdana" w:hAnsi="Verdana"/>
        <w:b/>
        <w:i/>
        <w:color w:val="00004B"/>
      </w:rPr>
    </w:pPr>
    <w:r>
      <w:rPr>
        <w:rFonts w:ascii="Verdana" w:hAnsi="Verdana"/>
        <w:b/>
        <w:i/>
        <w:color w:val="00004B"/>
        <w:sz w:val="16"/>
        <w:szCs w:val="16"/>
      </w:rPr>
      <w:t>M</w:t>
    </w:r>
    <w:r w:rsidR="00C33644">
      <w:rPr>
        <w:rFonts w:ascii="Verdana" w:hAnsi="Verdana"/>
        <w:b/>
        <w:i/>
        <w:color w:val="00004B"/>
        <w:sz w:val="16"/>
        <w:szCs w:val="16"/>
      </w:rPr>
      <w:t xml:space="preserve">r </w:t>
    </w:r>
    <w:proofErr w:type="spellStart"/>
    <w:r w:rsidR="00C33644">
      <w:rPr>
        <w:rFonts w:ascii="Verdana" w:hAnsi="Verdana"/>
        <w:b/>
        <w:i/>
        <w:color w:val="00004B"/>
        <w:sz w:val="16"/>
        <w:szCs w:val="16"/>
      </w:rPr>
      <w:t>Xxxx</w:t>
    </w:r>
    <w:proofErr w:type="spellEnd"/>
    <w:r>
      <w:rPr>
        <w:rFonts w:ascii="Verdana" w:hAnsi="Verdana"/>
        <w:b/>
        <w:i/>
        <w:color w:val="00004B"/>
        <w:sz w:val="16"/>
        <w:szCs w:val="16"/>
      </w:rPr>
      <w:t xml:space="preserve"> </w:t>
    </w:r>
    <w:proofErr w:type="spellStart"/>
    <w:r w:rsidR="00C33644">
      <w:rPr>
        <w:rFonts w:ascii="Verdana" w:hAnsi="Verdana"/>
        <w:b/>
        <w:i/>
        <w:color w:val="00004B"/>
        <w:sz w:val="16"/>
        <w:szCs w:val="16"/>
      </w:rPr>
      <w:t>Xxxxxxx</w:t>
    </w:r>
    <w:proofErr w:type="spellEnd"/>
    <w:r>
      <w:rPr>
        <w:rFonts w:ascii="Verdana" w:hAnsi="Verdana"/>
        <w:b/>
        <w:i/>
        <w:color w:val="00004B"/>
        <w:sz w:val="16"/>
        <w:szCs w:val="16"/>
      </w:rPr>
      <w:t xml:space="preserve"> </w:t>
    </w:r>
    <w:proofErr w:type="spellStart"/>
    <w:r w:rsidR="00C33644">
      <w:rPr>
        <w:rFonts w:ascii="Verdana" w:hAnsi="Verdana"/>
        <w:b/>
        <w:i/>
        <w:color w:val="00004B"/>
        <w:sz w:val="16"/>
        <w:szCs w:val="16"/>
      </w:rPr>
      <w:t>Xxxxxxxx</w:t>
    </w:r>
    <w:proofErr w:type="spellEnd"/>
    <w:r w:rsidR="00C33644">
      <w:rPr>
        <w:rFonts w:ascii="Verdana" w:hAnsi="Verdana"/>
        <w:b/>
        <w:i/>
        <w:color w:val="00004B"/>
        <w:sz w:val="16"/>
        <w:szCs w:val="16"/>
      </w:rPr>
      <w:t xml:space="preserve"> XX </w:t>
    </w:r>
    <w:proofErr w:type="spellStart"/>
    <w:r w:rsidR="00C33644">
      <w:rPr>
        <w:rFonts w:ascii="Verdana" w:hAnsi="Verdana"/>
        <w:b/>
        <w:i/>
        <w:color w:val="00004B"/>
        <w:sz w:val="16"/>
        <w:szCs w:val="16"/>
      </w:rPr>
      <w:t>XX</w:t>
    </w:r>
    <w:proofErr w:type="spellEnd"/>
    <w:r w:rsidR="00C33644">
      <w:rPr>
        <w:rFonts w:ascii="Verdana" w:hAnsi="Verdana"/>
        <w:b/>
        <w:i/>
        <w:color w:val="00004B"/>
        <w:sz w:val="16"/>
        <w:szCs w:val="16"/>
      </w:rPr>
      <w:t xml:space="preserve"> X XX </w:t>
    </w:r>
    <w:proofErr w:type="spellStart"/>
    <w:r w:rsidR="00C33644">
      <w:rPr>
        <w:rFonts w:ascii="Verdana" w:hAnsi="Verdana"/>
        <w:b/>
        <w:i/>
        <w:color w:val="00004B"/>
        <w:sz w:val="16"/>
        <w:szCs w:val="16"/>
      </w:rPr>
      <w:t>XX</w:t>
    </w:r>
    <w:proofErr w:type="spellEnd"/>
    <w:r w:rsidR="00C33644">
      <w:rPr>
        <w:rFonts w:ascii="Verdana" w:hAnsi="Verdana"/>
        <w:b/>
        <w:i/>
        <w:color w:val="00004B"/>
        <w:sz w:val="16"/>
        <w:szCs w:val="16"/>
      </w:rPr>
      <w:t xml:space="preserve"> </w:t>
    </w:r>
    <w:proofErr w:type="spellStart"/>
    <w:r w:rsidR="00C33644">
      <w:rPr>
        <w:rFonts w:ascii="Verdana" w:hAnsi="Verdana"/>
        <w:b/>
        <w:i/>
        <w:color w:val="00004B"/>
        <w:sz w:val="16"/>
        <w:szCs w:val="16"/>
      </w:rPr>
      <w:t>XX</w:t>
    </w:r>
    <w:proofErr w:type="spellEnd"/>
    <w:r>
      <w:rPr>
        <w:rFonts w:ascii="Verdana" w:hAnsi="Verdana"/>
        <w:b/>
        <w:i/>
        <w:color w:val="00004B"/>
        <w:sz w:val="16"/>
        <w:szCs w:val="16"/>
      </w:rPr>
      <w:t xml:space="preserve"> </w:t>
    </w:r>
    <w:proofErr w:type="spellStart"/>
    <w:r w:rsidR="00C33644">
      <w:rPr>
        <w:rFonts w:ascii="Verdana" w:hAnsi="Verdana"/>
        <w:b/>
        <w:i/>
        <w:color w:val="00004B"/>
        <w:sz w:val="16"/>
        <w:szCs w:val="16"/>
      </w:rPr>
      <w:t>XX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C5E"/>
    <w:multiLevelType w:val="hybridMultilevel"/>
    <w:tmpl w:val="345C39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E60D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464294"/>
    <w:multiLevelType w:val="hybridMultilevel"/>
    <w:tmpl w:val="D908C4D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56290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131201"/>
    <w:multiLevelType w:val="hybridMultilevel"/>
    <w:tmpl w:val="BE962EC2"/>
    <w:lvl w:ilvl="0" w:tplc="529C98E2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5">
    <w:nsid w:val="1C8A1C60"/>
    <w:multiLevelType w:val="hybridMultilevel"/>
    <w:tmpl w:val="8090A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F4D37"/>
    <w:multiLevelType w:val="multilevel"/>
    <w:tmpl w:val="9E4A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91546"/>
    <w:multiLevelType w:val="hybridMultilevel"/>
    <w:tmpl w:val="0D58337E"/>
    <w:lvl w:ilvl="0" w:tplc="C57E2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A7B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950FC3"/>
    <w:multiLevelType w:val="multilevel"/>
    <w:tmpl w:val="675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07D53"/>
    <w:multiLevelType w:val="hybridMultilevel"/>
    <w:tmpl w:val="6E6E0750"/>
    <w:lvl w:ilvl="0" w:tplc="F51CD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A5675"/>
    <w:multiLevelType w:val="hybridMultilevel"/>
    <w:tmpl w:val="0C1602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B2AD9"/>
    <w:multiLevelType w:val="multilevel"/>
    <w:tmpl w:val="FC5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2368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5A5B2B"/>
    <w:multiLevelType w:val="hybridMultilevel"/>
    <w:tmpl w:val="7A569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C4E60"/>
    <w:multiLevelType w:val="hybridMultilevel"/>
    <w:tmpl w:val="8D7A18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D07E1"/>
    <w:multiLevelType w:val="hybridMultilevel"/>
    <w:tmpl w:val="054228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729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BF244F"/>
    <w:multiLevelType w:val="hybridMultilevel"/>
    <w:tmpl w:val="22F2065E"/>
    <w:lvl w:ilvl="0" w:tplc="93CEE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D272E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0"/>
  </w:num>
  <w:num w:numId="5">
    <w:abstractNumId w:val="17"/>
  </w:num>
  <w:num w:numId="6">
    <w:abstractNumId w:val="1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  <w:num w:numId="16">
    <w:abstractNumId w:val="16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39"/>
    <w:rsid w:val="00005DDF"/>
    <w:rsid w:val="000173A4"/>
    <w:rsid w:val="00042784"/>
    <w:rsid w:val="00072D44"/>
    <w:rsid w:val="000A622C"/>
    <w:rsid w:val="000B602C"/>
    <w:rsid w:val="000D1B12"/>
    <w:rsid w:val="000F09CA"/>
    <w:rsid w:val="000F65A6"/>
    <w:rsid w:val="00170E8F"/>
    <w:rsid w:val="001C30B4"/>
    <w:rsid w:val="001E345E"/>
    <w:rsid w:val="001F5014"/>
    <w:rsid w:val="00203D95"/>
    <w:rsid w:val="0022335C"/>
    <w:rsid w:val="002345AD"/>
    <w:rsid w:val="0025728E"/>
    <w:rsid w:val="00264144"/>
    <w:rsid w:val="0027357F"/>
    <w:rsid w:val="002934D6"/>
    <w:rsid w:val="002A009E"/>
    <w:rsid w:val="002B079F"/>
    <w:rsid w:val="002B349B"/>
    <w:rsid w:val="002F242A"/>
    <w:rsid w:val="00373DCC"/>
    <w:rsid w:val="003A01A9"/>
    <w:rsid w:val="003B3E4F"/>
    <w:rsid w:val="003C41B1"/>
    <w:rsid w:val="003C49F8"/>
    <w:rsid w:val="003C69FC"/>
    <w:rsid w:val="003D3BC2"/>
    <w:rsid w:val="003F3B39"/>
    <w:rsid w:val="003F59FE"/>
    <w:rsid w:val="00403737"/>
    <w:rsid w:val="0042738C"/>
    <w:rsid w:val="00475C0C"/>
    <w:rsid w:val="004767F0"/>
    <w:rsid w:val="0048017E"/>
    <w:rsid w:val="004B7189"/>
    <w:rsid w:val="004C6C0D"/>
    <w:rsid w:val="004D3082"/>
    <w:rsid w:val="004E0442"/>
    <w:rsid w:val="004E275E"/>
    <w:rsid w:val="00520073"/>
    <w:rsid w:val="0055108C"/>
    <w:rsid w:val="005903CA"/>
    <w:rsid w:val="005E3CE6"/>
    <w:rsid w:val="005E3EC3"/>
    <w:rsid w:val="005F42B6"/>
    <w:rsid w:val="005F5E85"/>
    <w:rsid w:val="006005CC"/>
    <w:rsid w:val="00660122"/>
    <w:rsid w:val="006659DD"/>
    <w:rsid w:val="00666176"/>
    <w:rsid w:val="00671DD2"/>
    <w:rsid w:val="00683CAF"/>
    <w:rsid w:val="006A520C"/>
    <w:rsid w:val="006B026C"/>
    <w:rsid w:val="00771BC5"/>
    <w:rsid w:val="007A2020"/>
    <w:rsid w:val="007A71AE"/>
    <w:rsid w:val="007B2172"/>
    <w:rsid w:val="007B6D6D"/>
    <w:rsid w:val="00870D1E"/>
    <w:rsid w:val="00874431"/>
    <w:rsid w:val="008D17E2"/>
    <w:rsid w:val="009914E0"/>
    <w:rsid w:val="0099705A"/>
    <w:rsid w:val="009A4128"/>
    <w:rsid w:val="009D34D8"/>
    <w:rsid w:val="00A00E15"/>
    <w:rsid w:val="00A01F82"/>
    <w:rsid w:val="00A22E37"/>
    <w:rsid w:val="00A27783"/>
    <w:rsid w:val="00A40C37"/>
    <w:rsid w:val="00A4482C"/>
    <w:rsid w:val="00A453F6"/>
    <w:rsid w:val="00A74B34"/>
    <w:rsid w:val="00A956E2"/>
    <w:rsid w:val="00A96575"/>
    <w:rsid w:val="00AC7039"/>
    <w:rsid w:val="00AD797A"/>
    <w:rsid w:val="00AF2B03"/>
    <w:rsid w:val="00B04B8F"/>
    <w:rsid w:val="00B37F8F"/>
    <w:rsid w:val="00B420DF"/>
    <w:rsid w:val="00B666E9"/>
    <w:rsid w:val="00BB0CA1"/>
    <w:rsid w:val="00BC6BF0"/>
    <w:rsid w:val="00C007B3"/>
    <w:rsid w:val="00C14B9C"/>
    <w:rsid w:val="00C20F7F"/>
    <w:rsid w:val="00C2212D"/>
    <w:rsid w:val="00C33644"/>
    <w:rsid w:val="00C46330"/>
    <w:rsid w:val="00C56D85"/>
    <w:rsid w:val="00C711B1"/>
    <w:rsid w:val="00C7443A"/>
    <w:rsid w:val="00CB2FA3"/>
    <w:rsid w:val="00CB5DA2"/>
    <w:rsid w:val="00D6647A"/>
    <w:rsid w:val="00D67A89"/>
    <w:rsid w:val="00D713A3"/>
    <w:rsid w:val="00D8711A"/>
    <w:rsid w:val="00DA687C"/>
    <w:rsid w:val="00DC559E"/>
    <w:rsid w:val="00DC6C37"/>
    <w:rsid w:val="00E15909"/>
    <w:rsid w:val="00E319D8"/>
    <w:rsid w:val="00E4034B"/>
    <w:rsid w:val="00E41B0E"/>
    <w:rsid w:val="00EA49A5"/>
    <w:rsid w:val="00F1512D"/>
    <w:rsid w:val="00F47D40"/>
    <w:rsid w:val="00F50622"/>
    <w:rsid w:val="00F6299F"/>
    <w:rsid w:val="00FA5C08"/>
    <w:rsid w:val="00FB4F25"/>
    <w:rsid w:val="00FC4B3B"/>
    <w:rsid w:val="00FE51DC"/>
    <w:rsid w:val="00FF1B92"/>
    <w:rsid w:val="00FF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42"/>
    <w:pPr>
      <w:widowControl w:val="0"/>
    </w:pPr>
    <w:rPr>
      <w:lang w:val="fr-FR" w:eastAsia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F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rsid w:val="00C007B3"/>
    <w:pPr>
      <w:ind w:left="3540"/>
      <w:jc w:val="both"/>
    </w:pPr>
    <w:rPr>
      <w:i/>
    </w:rPr>
  </w:style>
  <w:style w:type="paragraph" w:styleId="Encabezado">
    <w:name w:val="header"/>
    <w:basedOn w:val="Normal"/>
    <w:rsid w:val="00C20F7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C20F7F"/>
    <w:pPr>
      <w:tabs>
        <w:tab w:val="center" w:pos="4536"/>
        <w:tab w:val="right" w:pos="9072"/>
      </w:tabs>
    </w:pPr>
  </w:style>
  <w:style w:type="character" w:styleId="Hipervnculo">
    <w:name w:val="Hyperlink"/>
    <w:rsid w:val="002B07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0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SUT</Company>
  <LinksUpToDate>false</LinksUpToDate>
  <CharactersWithSpaces>2813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http://www.patrimoine.com/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http://www.radiobanque.com/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jean Charles Zaquine</dc:creator>
  <cp:lastModifiedBy>Laurie-Anne</cp:lastModifiedBy>
  <cp:revision>6</cp:revision>
  <cp:lastPrinted>2004-03-19T10:30:00Z</cp:lastPrinted>
  <dcterms:created xsi:type="dcterms:W3CDTF">2014-03-12T10:28:00Z</dcterms:created>
  <dcterms:modified xsi:type="dcterms:W3CDTF">2014-03-12T10:51:00Z</dcterms:modified>
</cp:coreProperties>
</file>